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944-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5820" w:leader="none"/>
        </w:tabs>
        <w:suppressAutoHyphens w:val="false"/>
        <w:bidi w:val="0"/>
        <w:snapToGrid w:val="true"/>
        <w:ind w:left="0" w:right="3912" w:hanging="0"/>
        <w:jc w:val="both"/>
        <w:textAlignment w:val="baseline"/>
        <w:rPr>
          <w:rFonts w:eastAsia="Times New Roman" w:cs="Times New Roman"/>
          <w:b/>
          <w:b/>
          <w:b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Про виділення в натурі (на місцевості) та передачу у приватну власність земельної частки (паю)                діл. № 213 гр. Крамаренко І. В. для ведення товарного сільськогосподарського виробництва, що розташована за межами населених пунктів                   Зміївської міської ради із земель реформованого КСП “Зміївське”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Розглянувши заяву гр. Крамаренко Інеси Василівни, ідентифікаційний номер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, про виділення в натурі (на місцевості) та передачу у власність земельної частки (паю) діл. № 213 для ведення товарного сільськогосподарського виробництва, що розташована за межами населених пунктів Зміївської міської ради із земель реформованого КСП “Зміївське”, враховуючи сертифікат на право на земельну частку (пай) серії ХР №0280532 від 18.04.2000 року, зареєстрований у Книзі реєстрації сертифікатів на право на земельну частку (пай) за № 316 від 20.04.2000 року, викопіювання з кадастрової карти (плану) та іншої картографічної документації Державного земельного кадастру від 03.06.2021 року реєстр. №291/171-21, витяг з Державного земельного кадастру про земельну ділянку №НВ-6315373042021 від 24.05.2021 року, надані відділом у Зміївському районі            Головного управління Держгеокадастру у Харківській області, керуючись ст. 22, 25, 81, 116, 118, 125, 126, пунктами 16, 17 Перехідних положень Земельного Кодексу України, ст. 5, 13 Закону України “Про порядок виділення в натурі земельних ділянок власникам земельних часток (паїв)”, п. 34 ст. 26 Закону України “Про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 xml:space="preserve">1. Виділити в натурі (на місцевості) гр. Крамаренко Інесі Василівні, </w:t>
      </w:r>
      <w:r>
        <w:rPr>
          <w:rStyle w:val="Style15"/>
          <w:rFonts w:eastAsia="Times New Roman" w:cs="Times New Roman"/>
          <w:color w:val="000000"/>
          <w:sz w:val="24"/>
          <w:szCs w:val="24"/>
          <w:lang w:val="uk-UA" w:bidi="ar-SA"/>
        </w:rPr>
        <w:t xml:space="preserve">ідентифікаційний номер </w:t>
      </w:r>
      <w:r>
        <w:rPr>
          <w:rStyle w:val="Style15"/>
          <w:rFonts w:eastAsia="Times New Roman" w:cs="Times New Roman"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, земельну частку (пай) № 213 для ведення товарного сільськогосподарського виробництва (код КВЦПЗ - 01.01) загальною площею 0,2544 га, що розташована за межами населених пунктів Зміївської міської ради із земель     реформованого КСП “Зміївське”.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2. Передати із земель сільськогосподарського призначення комунальної власності                   територіальної громади Зміївської міської ради в приватну власність гр. Крамаренко Інесі Василівні земельну ділянку, кадастровий номер 6321710100:04:005:0425, площею 0,2544 га (сільськогосподарські землі - 0,2544 га, з них багаторічні насадження - 0,2544 га), що                             розташована за межами населених пунктів Зміївської міської ради.</w:t>
      </w:r>
    </w:p>
    <w:p>
      <w:pPr>
        <w:pStyle w:val="Normal"/>
        <w:keepNext/>
        <w:widowControl/>
        <w:shd w:val="clear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3. На земельній ділянці, кадастровий номер 6321710100:04:005:0425, що передається у власність, згідно Порядку ведення Державного земельного кадастру, затвердженого                          постановою Кабінету Міністрів України від 17.10.2012 року №1051, обмежень (обтяжень) не зареєстровано.</w:t>
      </w:r>
    </w:p>
    <w:p>
      <w:pPr>
        <w:pStyle w:val="Normal"/>
        <w:keepNext/>
        <w:widowControl/>
        <w:shd w:val="clear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4. Рекомендувати гр. Крамаренко І. В. зареєструвати право власності на земельну                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5. Копію даного рішення направити в ГУ ДПС у Харківській області.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sz w:val="24"/>
          <w:szCs w:val="24"/>
          <w:lang w:val="uk-UA" w:bidi="ar-SA"/>
        </w:rPr>
        <w:t xml:space="preserve">6.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>Контроль за виконанням рішення покласти на постійну комісію з питань                      містобудування, будівництва, розвитку інфраструктури, земельних відносин,                               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</w:r>
    </w:p>
    <w:p>
      <w:pPr>
        <w:pStyle w:val="Normal"/>
        <w:keepNext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Application>LibreOffice/5.1.6.2$Linux_X86_64 LibreOffice_project/10m0$Build-2</Application>
  <Pages>2</Pages>
  <Words>438</Words>
  <Characters>2887</Characters>
  <CharactersWithSpaces>3662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2021-08-13T09:45:23Z</cp:lastPrinted>
  <dcterms:modified xsi:type="dcterms:W3CDTF">2021-08-16T14:37:35Z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